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72" w:rsidRPr="0002685A" w:rsidRDefault="00F57172" w:rsidP="0002685A">
      <w:pPr>
        <w:spacing w:line="360" w:lineRule="auto"/>
        <w:ind w:left="-426" w:right="-568"/>
        <w:jc w:val="both"/>
        <w:rPr>
          <w:rFonts w:eastAsia="Times New Roman" w:cstheme="minorHAnsi"/>
          <w:b/>
          <w:lang w:eastAsia="pt-BR"/>
        </w:rPr>
      </w:pPr>
      <w:r w:rsidRPr="0002685A">
        <w:rPr>
          <w:rFonts w:eastAsia="Times New Roman" w:cstheme="minorHAnsi"/>
          <w:b/>
          <w:lang w:eastAsia="pt-BR"/>
        </w:rPr>
        <w:t>Ouvidoria SEE/AC</w:t>
      </w:r>
    </w:p>
    <w:p w:rsidR="00F57172" w:rsidRPr="0002685A" w:rsidRDefault="00E12D64" w:rsidP="005F1CDE">
      <w:pPr>
        <w:spacing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shd w:val="clear" w:color="auto" w:fill="FFFFFF"/>
          <w:lang w:eastAsia="pt-BR"/>
        </w:rPr>
        <w:t xml:space="preserve">Publicada no </w:t>
      </w:r>
      <w:r w:rsidR="00F57172" w:rsidRPr="0002685A">
        <w:rPr>
          <w:rFonts w:eastAsia="Times New Roman" w:cstheme="minorHAnsi"/>
          <w:shd w:val="clear" w:color="auto" w:fill="FFFFFF"/>
          <w:lang w:eastAsia="pt-BR"/>
        </w:rPr>
        <w:t>D.O.E N° 13.432, de 16/12/2022</w:t>
      </w:r>
    </w:p>
    <w:p w:rsidR="00C83617" w:rsidRPr="0002685A" w:rsidRDefault="00F57172" w:rsidP="00E12D64">
      <w:pPr>
        <w:spacing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shd w:val="clear" w:color="auto" w:fill="FFFFFF"/>
          <w:lang w:eastAsia="pt-BR"/>
        </w:rPr>
        <w:t>LEI COMPLEMENTAR N° 419, DE 15 DE DEZEMBRO DE 2022</w:t>
      </w:r>
    </w:p>
    <w:p w:rsidR="00C83617" w:rsidRPr="0002685A" w:rsidRDefault="00C83617" w:rsidP="005F1CDE">
      <w:pPr>
        <w:spacing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Lei de Acesso à Informação – LAI, Lei Federal nº 12.527/2011</w:t>
      </w:r>
      <w:r w:rsidR="00E75C65" w:rsidRPr="0002685A">
        <w:rPr>
          <w:rFonts w:eastAsia="Times New Roman" w:cstheme="minorHAnsi"/>
          <w:lang w:eastAsia="pt-BR"/>
        </w:rPr>
        <w:t>.</w:t>
      </w:r>
    </w:p>
    <w:p w:rsidR="00E75C65" w:rsidRPr="0002685A" w:rsidRDefault="000B5F7C" w:rsidP="0002685A">
      <w:pPr>
        <w:spacing w:line="360" w:lineRule="auto"/>
        <w:ind w:left="-426"/>
        <w:rPr>
          <w:rFonts w:cstheme="minorHAnsi"/>
        </w:rPr>
      </w:pPr>
      <w:r w:rsidRPr="0002685A">
        <w:rPr>
          <w:rFonts w:cstheme="minorHAnsi"/>
        </w:rPr>
        <w:t>Lei de Proteção e Defesa dos Usuários de Serviços Públicos, Lei Federal n°</w:t>
      </w:r>
      <w:r w:rsidR="00E75C65" w:rsidRPr="0002685A">
        <w:rPr>
          <w:rFonts w:cstheme="minorHAnsi"/>
        </w:rPr>
        <w:t>13.460/2017.</w:t>
      </w:r>
    </w:p>
    <w:p w:rsidR="00F57172" w:rsidRPr="0002685A" w:rsidRDefault="00F57172" w:rsidP="005F1CDE">
      <w:pPr>
        <w:spacing w:line="360" w:lineRule="auto"/>
        <w:ind w:left="-426" w:right="-568"/>
        <w:jc w:val="both"/>
        <w:rPr>
          <w:rFonts w:eastAsia="Times New Roman" w:cstheme="minorHAnsi"/>
          <w:b/>
          <w:lang w:eastAsia="pt-BR"/>
        </w:rPr>
      </w:pPr>
      <w:r w:rsidRPr="0002685A">
        <w:rPr>
          <w:rFonts w:eastAsia="Times New Roman" w:cstheme="minorHAnsi"/>
          <w:b/>
          <w:shd w:val="clear" w:color="auto" w:fill="FFFFFF"/>
          <w:lang w:eastAsia="pt-BR"/>
        </w:rPr>
        <w:t>Ouvidoria</w:t>
      </w:r>
    </w:p>
    <w:p w:rsidR="00F57172" w:rsidRPr="0002685A" w:rsidRDefault="00F57172" w:rsidP="005F1CDE">
      <w:pPr>
        <w:shd w:val="clear" w:color="auto" w:fill="FFFFFF"/>
        <w:spacing w:before="280" w:after="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 xml:space="preserve">A Ouvidoria da SEE/AC é um canal de comunicação entre o cidadão e a SEE/AC. </w:t>
      </w:r>
      <w:r w:rsidR="00F47CF6" w:rsidRPr="0002685A">
        <w:rPr>
          <w:rFonts w:eastAsia="Times New Roman" w:cstheme="minorHAnsi"/>
          <w:lang w:eastAsia="pt-BR"/>
        </w:rPr>
        <w:t>Dessa maneira, p</w:t>
      </w:r>
      <w:r w:rsidRPr="0002685A">
        <w:rPr>
          <w:rFonts w:eastAsia="Times New Roman" w:cstheme="minorHAnsi"/>
          <w:lang w:eastAsia="pt-BR"/>
        </w:rPr>
        <w:t>ara a Ouvidoria toda manifestação é importante</w:t>
      </w:r>
      <w:r w:rsidR="00F47CF6" w:rsidRPr="0002685A">
        <w:rPr>
          <w:rFonts w:eastAsia="Times New Roman" w:cstheme="minorHAnsi"/>
          <w:lang w:eastAsia="pt-BR"/>
        </w:rPr>
        <w:t>, tais como</w:t>
      </w:r>
      <w:r w:rsidRPr="0002685A">
        <w:rPr>
          <w:rFonts w:eastAsia="Times New Roman" w:cstheme="minorHAnsi"/>
          <w:lang w:eastAsia="pt-BR"/>
        </w:rPr>
        <w:t>: reclamação, sugestão, denúncia, dúvida ou elogio.</w:t>
      </w:r>
    </w:p>
    <w:p w:rsidR="00F57172" w:rsidRPr="0002685A" w:rsidRDefault="00F47CF6" w:rsidP="005F1CDE">
      <w:pPr>
        <w:shd w:val="clear" w:color="auto" w:fill="FFFFFF"/>
        <w:spacing w:after="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É de responsabilidade da Ouvidoria os seguintes serviços</w:t>
      </w:r>
      <w:r w:rsidR="00F57172" w:rsidRPr="0002685A">
        <w:rPr>
          <w:rFonts w:eastAsia="Times New Roman" w:cstheme="minorHAnsi"/>
          <w:lang w:eastAsia="pt-BR"/>
        </w:rPr>
        <w:t>: receber, registrar e avaliar a procedência das solicitações, assim como encaminhá-las aos setores compet</w:t>
      </w:r>
      <w:r w:rsidRPr="0002685A">
        <w:rPr>
          <w:rFonts w:eastAsia="Times New Roman" w:cstheme="minorHAnsi"/>
          <w:lang w:eastAsia="pt-BR"/>
        </w:rPr>
        <w:t>entes para o devido atendimento;</w:t>
      </w:r>
      <w:r w:rsidR="00F57172" w:rsidRPr="0002685A">
        <w:rPr>
          <w:rFonts w:eastAsia="Times New Roman" w:cstheme="minorHAnsi"/>
          <w:lang w:eastAsia="pt-BR"/>
        </w:rPr>
        <w:t xml:space="preserve"> acompanhar as providências tomadas, cobrar soluções e dar o devido retorno ao interessado.</w:t>
      </w:r>
    </w:p>
    <w:p w:rsidR="00F57172" w:rsidRPr="0002685A" w:rsidRDefault="00F57172" w:rsidP="0002685A">
      <w:pPr>
        <w:shd w:val="clear" w:color="auto" w:fill="FFFFFF"/>
        <w:spacing w:after="0" w:line="360" w:lineRule="auto"/>
        <w:ind w:right="-568"/>
        <w:jc w:val="both"/>
        <w:rPr>
          <w:rFonts w:eastAsia="Times New Roman" w:cstheme="minorHAnsi"/>
          <w:lang w:eastAsia="pt-BR"/>
        </w:rPr>
      </w:pPr>
    </w:p>
    <w:p w:rsidR="00F57172" w:rsidRPr="0002685A" w:rsidRDefault="00F57172" w:rsidP="005F1CDE">
      <w:pPr>
        <w:shd w:val="clear" w:color="auto" w:fill="FFFFFF"/>
        <w:spacing w:after="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Como o papel da Ouvidoria é ser o canal de relacionamento direto com o cidadão, a Ouvidoria da SEE/AC atua, também, como Serviço d</w:t>
      </w:r>
      <w:r w:rsidR="00E12D64" w:rsidRPr="0002685A">
        <w:rPr>
          <w:rFonts w:eastAsia="Times New Roman" w:cstheme="minorHAnsi"/>
          <w:lang w:eastAsia="pt-BR"/>
        </w:rPr>
        <w:t xml:space="preserve">e Informação ao Cidadão – </w:t>
      </w:r>
      <w:proofErr w:type="spellStart"/>
      <w:r w:rsidR="00E12D64" w:rsidRPr="0002685A">
        <w:rPr>
          <w:rFonts w:eastAsia="Times New Roman" w:cstheme="minorHAnsi"/>
          <w:lang w:eastAsia="pt-BR"/>
        </w:rPr>
        <w:t>e-SIC</w:t>
      </w:r>
      <w:proofErr w:type="spellEnd"/>
      <w:r w:rsidR="00E12D64" w:rsidRPr="0002685A">
        <w:rPr>
          <w:rFonts w:eastAsia="Times New Roman" w:cstheme="minorHAnsi"/>
          <w:lang w:eastAsia="pt-BR"/>
        </w:rPr>
        <w:t xml:space="preserve"> e a Plataforma Fala.BR.</w:t>
      </w:r>
    </w:p>
    <w:p w:rsidR="002E4301" w:rsidRPr="0002685A" w:rsidRDefault="00F57172" w:rsidP="005F1CDE">
      <w:pPr>
        <w:spacing w:after="45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No Serviço Integ</w:t>
      </w:r>
      <w:r w:rsidR="00F47CF6" w:rsidRPr="0002685A">
        <w:rPr>
          <w:rFonts w:eastAsia="Times New Roman" w:cstheme="minorHAnsi"/>
          <w:b/>
          <w:bCs/>
          <w:lang w:eastAsia="pt-BR"/>
        </w:rPr>
        <w:t xml:space="preserve">rado de Informações ao Cidadão, </w:t>
      </w:r>
      <w:proofErr w:type="spellStart"/>
      <w:r w:rsidRPr="0002685A">
        <w:rPr>
          <w:rFonts w:eastAsia="Times New Roman" w:cstheme="minorHAnsi"/>
          <w:b/>
          <w:bCs/>
          <w:lang w:eastAsia="pt-BR"/>
        </w:rPr>
        <w:t>e-SIC</w:t>
      </w:r>
      <w:proofErr w:type="spellEnd"/>
      <w:r w:rsidR="00E12D64" w:rsidRPr="0002685A">
        <w:rPr>
          <w:rFonts w:eastAsia="Times New Roman" w:cstheme="minorHAnsi"/>
          <w:b/>
          <w:bCs/>
          <w:lang w:eastAsia="pt-BR"/>
        </w:rPr>
        <w:t xml:space="preserve"> e na Plataforma Fala.BR</w:t>
      </w:r>
      <w:r w:rsidRPr="0002685A">
        <w:rPr>
          <w:rFonts w:eastAsia="Times New Roman" w:cstheme="minorHAnsi"/>
          <w:lang w:eastAsia="pt-BR"/>
        </w:rPr>
        <w:t>, é possível solicitar documentos e dados relativos aos órgãos e entidades da Administração Pública, regulamentado pela Le</w:t>
      </w:r>
      <w:r w:rsidR="00F47CF6" w:rsidRPr="0002685A">
        <w:rPr>
          <w:rFonts w:eastAsia="Times New Roman" w:cstheme="minorHAnsi"/>
          <w:lang w:eastAsia="pt-BR"/>
        </w:rPr>
        <w:t xml:space="preserve">i de Acesso à Informação – LAI, </w:t>
      </w:r>
      <w:r w:rsidRPr="0002685A">
        <w:rPr>
          <w:rFonts w:eastAsia="Times New Roman" w:cstheme="minorHAnsi"/>
          <w:lang w:eastAsia="pt-BR"/>
        </w:rPr>
        <w:t>Lei Federal n</w:t>
      </w:r>
      <w:r w:rsidR="00F47CF6" w:rsidRPr="0002685A">
        <w:rPr>
          <w:rFonts w:eastAsia="Times New Roman" w:cstheme="minorHAnsi"/>
          <w:lang w:eastAsia="pt-BR"/>
        </w:rPr>
        <w:t>º 12.527/2011-</w:t>
      </w:r>
      <w:r w:rsidRPr="0002685A">
        <w:rPr>
          <w:rFonts w:eastAsia="Times New Roman" w:cstheme="minorHAnsi"/>
          <w:lang w:eastAsia="pt-BR"/>
        </w:rPr>
        <w:t xml:space="preserve"> produzidos, guardados e gerenciados pela Secretaria de Educação. São consideradas como informações públicas os dados e os documentos sem restrições de acesso que não sejam pessoais ou sigilosos, e que disponham de conteúdo de interesse público, produzidos pelo E</w:t>
      </w:r>
      <w:r w:rsidR="00F47CF6" w:rsidRPr="0002685A">
        <w:rPr>
          <w:rFonts w:eastAsia="Times New Roman" w:cstheme="minorHAnsi"/>
          <w:lang w:eastAsia="pt-BR"/>
        </w:rPr>
        <w:t xml:space="preserve">stado ou acumulados por ele, ou, ainda, </w:t>
      </w:r>
      <w:r w:rsidRPr="0002685A">
        <w:rPr>
          <w:rFonts w:eastAsia="Times New Roman" w:cstheme="minorHAnsi"/>
          <w:lang w:eastAsia="pt-BR"/>
        </w:rPr>
        <w:t>decorrentes de vínculos entre o Estado e as entidades privadas.</w:t>
      </w:r>
    </w:p>
    <w:p w:rsidR="00C83617" w:rsidRPr="0002685A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Como atua a Ouvidoria?</w:t>
      </w:r>
    </w:p>
    <w:p w:rsidR="00C83617" w:rsidRPr="0002685A" w:rsidRDefault="00C83617" w:rsidP="005F1CDE">
      <w:pPr>
        <w:pStyle w:val="textoalinhadoesquerdaespacamentosimples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685A">
        <w:rPr>
          <w:rFonts w:asciiTheme="minorHAnsi" w:hAnsiTheme="minorHAnsi" w:cstheme="minorHAnsi"/>
          <w:color w:val="000000"/>
          <w:sz w:val="22"/>
          <w:szCs w:val="22"/>
        </w:rPr>
        <w:t>Recebe denúncias, sugestões, elogios, reclamaçõ</w:t>
      </w:r>
      <w:r w:rsidR="005F1CDE" w:rsidRPr="0002685A">
        <w:rPr>
          <w:rFonts w:asciiTheme="minorHAnsi" w:hAnsiTheme="minorHAnsi" w:cstheme="minorHAnsi"/>
          <w:color w:val="000000"/>
          <w:sz w:val="22"/>
          <w:szCs w:val="22"/>
        </w:rPr>
        <w:t>es e solicitações de informações;</w:t>
      </w:r>
    </w:p>
    <w:p w:rsidR="00C83617" w:rsidRPr="0002685A" w:rsidRDefault="00C83617" w:rsidP="005F1CDE">
      <w:pPr>
        <w:pStyle w:val="textoalinhadoesquerdaespacamentosimples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685A">
        <w:rPr>
          <w:rFonts w:asciiTheme="minorHAnsi" w:hAnsiTheme="minorHAnsi" w:cstheme="minorHAnsi"/>
          <w:color w:val="000000"/>
          <w:sz w:val="22"/>
          <w:szCs w:val="22"/>
        </w:rPr>
        <w:t>Registra e avalia a procedência das manifestações;</w:t>
      </w:r>
    </w:p>
    <w:p w:rsidR="00C83617" w:rsidRPr="0002685A" w:rsidRDefault="00C83617" w:rsidP="005F1CDE">
      <w:pPr>
        <w:pStyle w:val="textoalinhadoesquerdaespacamentosimples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685A">
        <w:rPr>
          <w:rFonts w:asciiTheme="minorHAnsi" w:hAnsiTheme="minorHAnsi" w:cstheme="minorHAnsi"/>
          <w:color w:val="000000"/>
          <w:sz w:val="22"/>
          <w:szCs w:val="22"/>
        </w:rPr>
        <w:t>Encaminha aos setores competentes as demandas para análise e providências cabíveis;</w:t>
      </w:r>
    </w:p>
    <w:p w:rsidR="00C83617" w:rsidRPr="0002685A" w:rsidRDefault="00C83617" w:rsidP="005F1CDE">
      <w:pPr>
        <w:pStyle w:val="textoalinhadoesquerdaespacamentosimples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685A">
        <w:rPr>
          <w:rFonts w:asciiTheme="minorHAnsi" w:hAnsiTheme="minorHAnsi" w:cstheme="minorHAnsi"/>
          <w:color w:val="000000"/>
          <w:sz w:val="22"/>
          <w:szCs w:val="22"/>
        </w:rPr>
        <w:t>Acompanha as providências tomadas;</w:t>
      </w:r>
    </w:p>
    <w:p w:rsidR="00C83617" w:rsidRPr="0002685A" w:rsidRDefault="00C83617" w:rsidP="0002685A">
      <w:pPr>
        <w:pStyle w:val="textoalinhadoesquerdaespacamentosimples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685A">
        <w:rPr>
          <w:rFonts w:asciiTheme="minorHAnsi" w:hAnsiTheme="minorHAnsi" w:cstheme="minorHAnsi"/>
          <w:color w:val="000000"/>
          <w:sz w:val="22"/>
          <w:szCs w:val="22"/>
        </w:rPr>
        <w:t>Cobra soluções e dar o devido retorno ao interessado.</w:t>
      </w:r>
    </w:p>
    <w:p w:rsidR="002E4301" w:rsidRPr="0002685A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 O que não compete à Ouvidoria?</w:t>
      </w:r>
    </w:p>
    <w:p w:rsidR="00F57172" w:rsidRPr="0002685A" w:rsidRDefault="00F57172" w:rsidP="005F1CDE">
      <w:pPr>
        <w:pStyle w:val="PargrafodaLista"/>
        <w:numPr>
          <w:ilvl w:val="0"/>
          <w:numId w:val="6"/>
        </w:numPr>
        <w:spacing w:before="280" w:after="280" w:line="360" w:lineRule="auto"/>
        <w:ind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lastRenderedPageBreak/>
        <w:t>A Ouvidoria não substitui os demais setores de atendimento da SEE/AC, ou seja</w:t>
      </w:r>
      <w:r w:rsidR="00F47CF6" w:rsidRPr="0002685A">
        <w:rPr>
          <w:rFonts w:eastAsia="Times New Roman" w:cstheme="minorHAnsi"/>
          <w:lang w:eastAsia="pt-BR"/>
        </w:rPr>
        <w:t>,</w:t>
      </w:r>
      <w:r w:rsidRPr="0002685A">
        <w:rPr>
          <w:rFonts w:eastAsia="Times New Roman" w:cstheme="minorHAnsi"/>
          <w:lang w:eastAsia="pt-BR"/>
        </w:rPr>
        <w:t xml:space="preserve"> jurídico e sindicância;</w:t>
      </w:r>
    </w:p>
    <w:p w:rsidR="00C83617" w:rsidRPr="0002685A" w:rsidRDefault="00F57172" w:rsidP="005F1CDE">
      <w:pPr>
        <w:pStyle w:val="PargrafodaLista"/>
        <w:numPr>
          <w:ilvl w:val="0"/>
          <w:numId w:val="6"/>
        </w:numPr>
        <w:spacing w:before="280" w:after="280" w:line="360" w:lineRule="auto"/>
        <w:ind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Não presta consultoria e/ou assessoria jurídica.</w:t>
      </w:r>
    </w:p>
    <w:p w:rsidR="00C83617" w:rsidRPr="0002685A" w:rsidRDefault="00C83617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Canais de comunicação com a Ouvidoria:</w:t>
      </w:r>
    </w:p>
    <w:p w:rsidR="00E12D64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 Site: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</w:t>
      </w:r>
      <w:hyperlink r:id="rId5" w:history="1">
        <w:r w:rsidRPr="0002685A">
          <w:rPr>
            <w:rStyle w:val="Hyperlink"/>
            <w:rFonts w:asciiTheme="minorHAnsi" w:hAnsiTheme="minorHAnsi" w:cstheme="minorHAnsi"/>
            <w:color w:val="4FA858"/>
            <w:sz w:val="22"/>
            <w:szCs w:val="22"/>
            <w:bdr w:val="none" w:sz="0" w:space="0" w:color="auto" w:frame="1"/>
          </w:rPr>
          <w:t>http://www.see.ac.gov.br/</w:t>
        </w:r>
      </w:hyperlink>
    </w:p>
    <w:p w:rsidR="00E12D64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 E-mail: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</w:t>
      </w:r>
      <w:hyperlink r:id="rId6" w:history="1">
        <w:r w:rsidRPr="0002685A">
          <w:rPr>
            <w:rStyle w:val="Hyperlink"/>
            <w:rFonts w:asciiTheme="minorHAnsi" w:hAnsiTheme="minorHAnsi" w:cstheme="minorHAnsi"/>
            <w:color w:val="4FA858"/>
            <w:sz w:val="22"/>
            <w:szCs w:val="22"/>
            <w:bdr w:val="none" w:sz="0" w:space="0" w:color="auto" w:frame="1"/>
          </w:rPr>
          <w:t>ouvidoria@see.ac.gov.br</w:t>
        </w:r>
      </w:hyperlink>
    </w:p>
    <w:p w:rsidR="00E12D64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</w:t>
      </w: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Telefone: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(68) 3215-6009</w:t>
      </w:r>
    </w:p>
    <w:p w:rsidR="00E12D64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 Pessoalmente: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na sede da SEE/AC na Rua Rio Grande do Sul, 1907 – Volta Seca, Rio Branco – Acre.</w:t>
      </w:r>
    </w:p>
    <w:p w:rsidR="00E12D64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 Plataforma Fala BR</w:t>
      </w:r>
    </w:p>
    <w:p w:rsidR="00C83617" w:rsidRPr="0002685A" w:rsidRDefault="00E12D64" w:rsidP="00E12D6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4595F"/>
          <w:sz w:val="22"/>
          <w:szCs w:val="22"/>
        </w:rPr>
      </w:pPr>
      <w:r w:rsidRPr="0002685A">
        <w:rPr>
          <w:rStyle w:val="Forte"/>
          <w:rFonts w:asciiTheme="minorHAnsi" w:hAnsiTheme="minorHAnsi" w:cstheme="minorHAnsi"/>
          <w:color w:val="54595F"/>
          <w:sz w:val="22"/>
          <w:szCs w:val="22"/>
          <w:bdr w:val="none" w:sz="0" w:space="0" w:color="auto" w:frame="1"/>
        </w:rPr>
        <w:t>• Horário:</w:t>
      </w:r>
      <w:r w:rsidRPr="0002685A">
        <w:rPr>
          <w:rFonts w:asciiTheme="minorHAnsi" w:hAnsiTheme="minorHAnsi" w:cstheme="minorHAnsi"/>
          <w:color w:val="54595F"/>
          <w:sz w:val="22"/>
          <w:szCs w:val="22"/>
        </w:rPr>
        <w:t> Segunda a quinta-feira, das 7h30 às 12h e das 14h às 17h30. Sexta-feira, das 7h às 14h.</w:t>
      </w:r>
    </w:p>
    <w:p w:rsidR="002E4301" w:rsidRPr="0002685A" w:rsidRDefault="00F57172" w:rsidP="005F1CDE">
      <w:pPr>
        <w:spacing w:before="280" w:after="280" w:line="360" w:lineRule="auto"/>
        <w:ind w:left="-426" w:right="-568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Recebimento de manifestações:</w:t>
      </w:r>
    </w:p>
    <w:p w:rsidR="00F57172" w:rsidRPr="0002685A" w:rsidRDefault="00F57172" w:rsidP="005F1CDE">
      <w:pPr>
        <w:spacing w:before="280" w:after="280" w:line="360" w:lineRule="auto"/>
        <w:ind w:left="-426" w:right="-568"/>
        <w:jc w:val="both"/>
        <w:outlineLvl w:val="1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Para a excelência do atendimento, o demandante deverá preencher os seguintes campos:</w:t>
      </w:r>
    </w:p>
    <w:p w:rsidR="00F57172" w:rsidRPr="0002685A" w:rsidRDefault="00F57172" w:rsidP="005F1CDE">
      <w:pPr>
        <w:pStyle w:val="PargrafodaLista"/>
        <w:numPr>
          <w:ilvl w:val="0"/>
          <w:numId w:val="9"/>
        </w:numPr>
        <w:spacing w:before="280" w:after="0" w:line="360" w:lineRule="auto"/>
        <w:ind w:right="-568"/>
        <w:jc w:val="both"/>
        <w:textAlignment w:val="baseline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Nome completo do manifestante;</w:t>
      </w:r>
    </w:p>
    <w:p w:rsidR="00F57172" w:rsidRPr="0002685A" w:rsidRDefault="00F57172" w:rsidP="005F1CDE">
      <w:pPr>
        <w:pStyle w:val="PargrafodaLista"/>
        <w:numPr>
          <w:ilvl w:val="0"/>
          <w:numId w:val="9"/>
        </w:numPr>
        <w:spacing w:after="0" w:line="360" w:lineRule="auto"/>
        <w:ind w:right="-568"/>
        <w:jc w:val="both"/>
        <w:textAlignment w:val="baseline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Número do documento de identificação CPF ou CNPJ;</w:t>
      </w:r>
    </w:p>
    <w:p w:rsidR="00F57172" w:rsidRPr="0002685A" w:rsidRDefault="00F57172" w:rsidP="005F1CDE">
      <w:pPr>
        <w:pStyle w:val="PargrafodaLista"/>
        <w:numPr>
          <w:ilvl w:val="0"/>
          <w:numId w:val="9"/>
        </w:numPr>
        <w:spacing w:after="0" w:line="360" w:lineRule="auto"/>
        <w:ind w:right="-568"/>
        <w:jc w:val="both"/>
        <w:textAlignment w:val="baseline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Contato telefônico;</w:t>
      </w:r>
    </w:p>
    <w:p w:rsidR="00F57172" w:rsidRPr="0002685A" w:rsidRDefault="00F57172" w:rsidP="005F1CDE">
      <w:pPr>
        <w:pStyle w:val="PargrafodaLista"/>
        <w:numPr>
          <w:ilvl w:val="0"/>
          <w:numId w:val="9"/>
        </w:numPr>
        <w:spacing w:after="0" w:line="360" w:lineRule="auto"/>
        <w:ind w:right="-568"/>
        <w:jc w:val="both"/>
        <w:textAlignment w:val="baseline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Endereço eletrônico (e-mail);</w:t>
      </w:r>
    </w:p>
    <w:p w:rsidR="00F57172" w:rsidRPr="0002685A" w:rsidRDefault="00F57172" w:rsidP="005F1CDE">
      <w:pPr>
        <w:pStyle w:val="PargrafodaLista"/>
        <w:numPr>
          <w:ilvl w:val="0"/>
          <w:numId w:val="9"/>
        </w:numPr>
        <w:spacing w:after="280" w:line="360" w:lineRule="auto"/>
        <w:ind w:right="-568"/>
        <w:jc w:val="both"/>
        <w:textAlignment w:val="baseline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Endereço completo do manifestante.</w:t>
      </w:r>
    </w:p>
    <w:p w:rsidR="00F57172" w:rsidRPr="0002685A" w:rsidRDefault="00F57172" w:rsidP="005F1CDE">
      <w:pPr>
        <w:spacing w:before="40" w:after="0" w:line="360" w:lineRule="auto"/>
        <w:ind w:left="-426" w:right="-568"/>
        <w:jc w:val="both"/>
        <w:outlineLvl w:val="2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lang w:eastAsia="pt-BR"/>
        </w:rPr>
        <w:t>Com todos esses campos devidamente preenchidos, </w:t>
      </w:r>
      <w:r w:rsidR="00315BC8" w:rsidRPr="0002685A">
        <w:rPr>
          <w:rFonts w:eastAsia="Times New Roman" w:cstheme="minorHAnsi"/>
          <w:lang w:eastAsia="pt-BR"/>
        </w:rPr>
        <w:t>o demandante</w:t>
      </w:r>
      <w:r w:rsidRPr="0002685A">
        <w:rPr>
          <w:rFonts w:eastAsia="Times New Roman" w:cstheme="minorHAnsi"/>
          <w:lang w:eastAsia="pt-BR"/>
        </w:rPr>
        <w:t xml:space="preserve"> pode realizar as seguintes manifestações:</w:t>
      </w:r>
    </w:p>
    <w:p w:rsidR="00F57172" w:rsidRPr="0002685A" w:rsidRDefault="00F57172" w:rsidP="005F1CDE">
      <w:pPr>
        <w:pStyle w:val="PargrafodaLista"/>
        <w:numPr>
          <w:ilvl w:val="0"/>
          <w:numId w:val="2"/>
        </w:numPr>
        <w:spacing w:before="280" w:after="280" w:line="360" w:lineRule="auto"/>
        <w:ind w:right="-568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Denúncia de Irregularidade</w:t>
      </w:r>
    </w:p>
    <w:p w:rsidR="00F57172" w:rsidRPr="0002685A" w:rsidRDefault="00F57172" w:rsidP="005F1CDE">
      <w:pPr>
        <w:pStyle w:val="PargrafodaLista"/>
        <w:numPr>
          <w:ilvl w:val="0"/>
          <w:numId w:val="2"/>
        </w:numPr>
        <w:spacing w:before="280" w:after="280" w:line="360" w:lineRule="auto"/>
        <w:ind w:right="-568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Sugestão</w:t>
      </w:r>
    </w:p>
    <w:p w:rsidR="00F57172" w:rsidRPr="0002685A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O cidadão pode realizar uma manifestação com dicas sobre novas práticas, experiências e ações que possam contribuir para a melhoria dos serviços prestados pela SEE/AC.</w:t>
      </w:r>
    </w:p>
    <w:p w:rsidR="00F57172" w:rsidRPr="0002685A" w:rsidRDefault="00F57172" w:rsidP="005F1CDE">
      <w:pPr>
        <w:pStyle w:val="PargrafodaLista"/>
        <w:numPr>
          <w:ilvl w:val="0"/>
          <w:numId w:val="3"/>
        </w:numPr>
        <w:spacing w:before="280" w:after="280" w:line="360" w:lineRule="auto"/>
        <w:ind w:right="-568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Elogio</w:t>
      </w:r>
    </w:p>
    <w:p w:rsidR="00F57172" w:rsidRPr="0002685A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t>O cidadão informa o que pensa e como avalia o trabalho da SEE/AC. O elogio é uma manifestação que tem por objetivo enaltecer ou parabenizar os serviços prestados e/ou ações realizadas pela SEE/AC.</w:t>
      </w:r>
    </w:p>
    <w:p w:rsidR="00F57172" w:rsidRPr="0002685A" w:rsidRDefault="00F57172" w:rsidP="005F1CDE">
      <w:pPr>
        <w:pStyle w:val="PargrafodaLista"/>
        <w:numPr>
          <w:ilvl w:val="0"/>
          <w:numId w:val="3"/>
        </w:numPr>
        <w:spacing w:before="280" w:after="280" w:line="360" w:lineRule="auto"/>
        <w:ind w:right="-568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Reclamação</w:t>
      </w:r>
    </w:p>
    <w:p w:rsidR="00F57172" w:rsidRPr="0002685A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lang w:eastAsia="pt-BR"/>
        </w:rPr>
        <w:lastRenderedPageBreak/>
        <w:t>Caso a demanda não tenha sido suprida ou o atendimento não lhe seja satisfatório, o cidadão pode emitir uma manifestação de desagrado ou crítica quanto à prestação dos serviços da SEE/AC.</w:t>
      </w:r>
    </w:p>
    <w:p w:rsidR="00F57172" w:rsidRPr="0002685A" w:rsidRDefault="00F57172" w:rsidP="005F1CDE">
      <w:pPr>
        <w:pStyle w:val="PargrafodaLista"/>
        <w:numPr>
          <w:ilvl w:val="0"/>
          <w:numId w:val="3"/>
        </w:numPr>
        <w:spacing w:before="280" w:after="280" w:line="360" w:lineRule="auto"/>
        <w:ind w:right="-568"/>
        <w:jc w:val="both"/>
        <w:rPr>
          <w:rFonts w:eastAsia="Times New Roman" w:cstheme="minorHAnsi"/>
          <w:lang w:eastAsia="pt-BR"/>
        </w:rPr>
      </w:pPr>
      <w:r w:rsidRPr="0002685A">
        <w:rPr>
          <w:rFonts w:eastAsia="Times New Roman" w:cstheme="minorHAnsi"/>
          <w:b/>
          <w:bCs/>
          <w:lang w:eastAsia="pt-BR"/>
        </w:rPr>
        <w:t>Pedido de informações</w:t>
      </w:r>
    </w:p>
    <w:p w:rsidR="00F57172" w:rsidRPr="00E12D64" w:rsidRDefault="00F57172" w:rsidP="005F1CDE">
      <w:pPr>
        <w:spacing w:before="280" w:after="280" w:line="360" w:lineRule="auto"/>
        <w:ind w:left="-426" w:right="-5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2685A">
        <w:rPr>
          <w:rFonts w:eastAsia="Times New Roman" w:cstheme="minorHAnsi"/>
          <w:lang w:eastAsia="pt-BR"/>
        </w:rPr>
        <w:t>A Ouvidoria também é uma porta de informação e elucidação de dúvidas. Também disponibiliza documentos e informações solicitadas nos termos da Lei de Acesso à Informação</w:t>
      </w:r>
      <w:r w:rsidRPr="00E12D64">
        <w:rPr>
          <w:rFonts w:eastAsia="Times New Roman" w:cstheme="minorHAnsi"/>
          <w:sz w:val="24"/>
          <w:szCs w:val="24"/>
          <w:lang w:eastAsia="pt-BR"/>
        </w:rPr>
        <w:t>. </w:t>
      </w:r>
    </w:p>
    <w:p w:rsidR="00C83617" w:rsidRPr="005F1CDE" w:rsidRDefault="0002685A" w:rsidP="005F1CDE">
      <w:pPr>
        <w:spacing w:before="280" w:after="280" w:line="360" w:lineRule="auto"/>
        <w:ind w:left="-426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       </w:t>
      </w:r>
      <w:bookmarkStart w:id="0" w:name="_GoBack"/>
      <w:r w:rsidRPr="0002685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D528E0E" wp14:editId="43209CDB">
            <wp:extent cx="4547870" cy="5637475"/>
            <wp:effectExtent l="0" t="0" r="5080" b="1905"/>
            <wp:docPr id="1" name="Imagem 1" descr="C:\Users\maria.cosma\Pictures\Screenshots\Captura de tela 2025-05-29 111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cosma\Pictures\Screenshots\Captura de tela 2025-05-29 1116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68" cy="57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685A" w:rsidRPr="0002685A" w:rsidRDefault="0002685A" w:rsidP="00026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617" w:rsidRPr="005F1CDE" w:rsidRDefault="00C83617" w:rsidP="005F1CDE">
      <w:pPr>
        <w:spacing w:before="280" w:after="280" w:line="360" w:lineRule="auto"/>
        <w:ind w:left="-426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7172" w:rsidRPr="005F1CDE" w:rsidRDefault="00F57172" w:rsidP="005F1CDE">
      <w:pPr>
        <w:spacing w:before="280" w:after="280" w:line="360" w:lineRule="auto"/>
        <w:ind w:left="-426" w:right="-56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1C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C34662" w:rsidRPr="005F1CDE" w:rsidRDefault="00F57172" w:rsidP="005F1CDE">
      <w:pPr>
        <w:spacing w:line="360" w:lineRule="auto"/>
        <w:rPr>
          <w:rFonts w:ascii="Arial" w:hAnsi="Arial" w:cs="Arial"/>
          <w:sz w:val="24"/>
          <w:szCs w:val="24"/>
        </w:rPr>
      </w:pPr>
      <w:r w:rsidRPr="005F1CDE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</w:p>
    <w:sectPr w:rsidR="00C34662" w:rsidRPr="005F1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96C"/>
    <w:multiLevelType w:val="hybridMultilevel"/>
    <w:tmpl w:val="074E8A5E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53203A1"/>
    <w:multiLevelType w:val="hybridMultilevel"/>
    <w:tmpl w:val="E53E1060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1723830"/>
    <w:multiLevelType w:val="multilevel"/>
    <w:tmpl w:val="AE38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70308"/>
    <w:multiLevelType w:val="hybridMultilevel"/>
    <w:tmpl w:val="6330C36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42615D5"/>
    <w:multiLevelType w:val="multilevel"/>
    <w:tmpl w:val="5CD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006B8"/>
    <w:multiLevelType w:val="multilevel"/>
    <w:tmpl w:val="CFA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82292"/>
    <w:multiLevelType w:val="hybridMultilevel"/>
    <w:tmpl w:val="347868F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6C122F2C"/>
    <w:multiLevelType w:val="hybridMultilevel"/>
    <w:tmpl w:val="339E9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10D90"/>
    <w:multiLevelType w:val="hybridMultilevel"/>
    <w:tmpl w:val="88E8AD6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70"/>
    <w:rsid w:val="0002685A"/>
    <w:rsid w:val="00041689"/>
    <w:rsid w:val="000B5F7C"/>
    <w:rsid w:val="00116027"/>
    <w:rsid w:val="0013766C"/>
    <w:rsid w:val="002E4301"/>
    <w:rsid w:val="003101E7"/>
    <w:rsid w:val="00315BC8"/>
    <w:rsid w:val="00321E70"/>
    <w:rsid w:val="005F1CDE"/>
    <w:rsid w:val="006D0EC3"/>
    <w:rsid w:val="007F6D6A"/>
    <w:rsid w:val="009453FC"/>
    <w:rsid w:val="00BC3987"/>
    <w:rsid w:val="00BC73C3"/>
    <w:rsid w:val="00C83617"/>
    <w:rsid w:val="00E12D64"/>
    <w:rsid w:val="00E75C65"/>
    <w:rsid w:val="00F47CF6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2854F-61A6-4DE4-893A-F3FA138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7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57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71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571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F5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7CF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C73C3"/>
    <w:rPr>
      <w:color w:val="0563C1" w:themeColor="hyperlink"/>
      <w:u w:val="single"/>
    </w:rPr>
  </w:style>
  <w:style w:type="paragraph" w:customStyle="1" w:styleId="textoalinhadoesquerdaespacamentosimples">
    <w:name w:val="texto_alinhado_esquerda_espacamento_simples"/>
    <w:basedOn w:val="Normal"/>
    <w:rsid w:val="00C8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5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e.ac.gov.br/ouvidoria/ouvidoria@see.ac.gov.br" TargetMode="External"/><Relationship Id="rId5" Type="http://schemas.openxmlformats.org/officeDocument/2006/relationships/hyperlink" Target="http://www.see.ac.gov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Mayane Rosario Gurgel</dc:creator>
  <cp:keywords/>
  <dc:description/>
  <cp:lastModifiedBy>Maria Cosma Rodrigues Gabriel</cp:lastModifiedBy>
  <cp:revision>3</cp:revision>
  <cp:lastPrinted>2023-03-09T14:58:00Z</cp:lastPrinted>
  <dcterms:created xsi:type="dcterms:W3CDTF">2025-05-29T16:04:00Z</dcterms:created>
  <dcterms:modified xsi:type="dcterms:W3CDTF">2025-05-29T16:20:00Z</dcterms:modified>
</cp:coreProperties>
</file>